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C251" w14:textId="0DA5A0B5" w:rsidR="00270277" w:rsidRPr="00270277" w:rsidRDefault="00270277" w:rsidP="00270277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                                                                      </w:t>
      </w:r>
      <w:r w:rsidRPr="00270277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10385C8C" wp14:editId="6D1D4D03">
            <wp:extent cx="754380" cy="754380"/>
            <wp:effectExtent l="0" t="0" r="7620" b="7620"/>
            <wp:docPr id="8421779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F53A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kern w:val="0"/>
          <w:sz w:val="24"/>
          <w:szCs w:val="24"/>
        </w:rPr>
        <w:t>Ministero dell’</w:t>
      </w:r>
      <w:r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istruzione e del merito</w:t>
      </w:r>
    </w:p>
    <w:p w14:paraId="0AE9DAC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Ufficio Scolastico Regionale per la Campania</w:t>
      </w:r>
    </w:p>
    <w:p w14:paraId="487BEB3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DIREZIONE GENERALE</w:t>
      </w:r>
    </w:p>
    <w:p w14:paraId="4FBF52E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7AC90A8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4FADF9D" w14:textId="79DBA800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Ai Dirigenti e ai Coordinatori didattici delle Istituzioni scolastiche statali e paritarie</w:t>
      </w:r>
    </w:p>
    <w:p w14:paraId="37616CF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 primo e del secondo ciclo di istruzione del sistema nazionale di istruzione</w:t>
      </w:r>
    </w:p>
    <w:p w14:paraId="2F9D2A6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della regione Campania</w:t>
      </w:r>
    </w:p>
    <w:p w14:paraId="47C6D62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B706485" w14:textId="039A0BE4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e, p.c.</w:t>
      </w:r>
    </w:p>
    <w:p w14:paraId="396B998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1CD178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Alle Prefetture di Avellino, Benevento, Caserta, Napoli, Salerno</w:t>
      </w:r>
    </w:p>
    <w:p w14:paraId="140BC439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 Sindaco del Comune di Napoli</w:t>
      </w:r>
    </w:p>
    <w:p w14:paraId="22738B1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Ai Sindaci dei Comuni della Campania</w:t>
      </w:r>
    </w:p>
    <w:p w14:paraId="45AA9BC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All'A.N.C.I. Campania</w:t>
      </w:r>
    </w:p>
    <w:p w14:paraId="67C9715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D283A7A" w14:textId="6FECBADC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 Procuratore Generale presso la Corte di Appello di Napoli</w:t>
      </w:r>
    </w:p>
    <w:p w14:paraId="4B5831D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Alla Procura della Repubblica presso il Tribunale per i minorenni di Napoli</w:t>
      </w:r>
    </w:p>
    <w:p w14:paraId="117CBE9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Alla Procura della Repubblica presso il Tribunale per i minorenni di Salerno</w:t>
      </w:r>
    </w:p>
    <w:p w14:paraId="36E0B63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9A7F374" w14:textId="360D4A1B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Ai Dirigenti degli Ambiti territoriali di</w:t>
      </w:r>
    </w:p>
    <w:p w14:paraId="3B33921E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Avellino, Benevento, Caserta, Napoli, Salerno</w:t>
      </w:r>
    </w:p>
    <w:p w14:paraId="44794ECE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LORO SEDI</w:t>
      </w:r>
    </w:p>
    <w:p w14:paraId="402C6E8E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CD120BB" w14:textId="2612F421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Oggetto: vigilanza sull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adempimento dell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obbligo di istruzione ai sensi del novellato</w:t>
      </w:r>
    </w:p>
    <w:p w14:paraId="7DE19559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articolo 114 del Testo Unico; aggiornamento delle procedure.</w:t>
      </w:r>
    </w:p>
    <w:p w14:paraId="347A7BB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22B7B6E" w14:textId="65BA3B1C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Gentilissimi,</w:t>
      </w:r>
    </w:p>
    <w:p w14:paraId="692B0DC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come è noto, con il Decreto-legge 15 settembre 2023 n.123, convertito con modificazioni</w:t>
      </w:r>
    </w:p>
    <w:p w14:paraId="33BCEEA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dalla legge n. 159 del 13 novembre 2023, è stata recentemente introdotta una significativa</w:t>
      </w:r>
    </w:p>
    <w:p w14:paraId="721B4DB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modifica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114 del Testo Unico delle disposizioni legislative in materia di</w:t>
      </w:r>
    </w:p>
    <w:p w14:paraId="1C8113F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istruzione (d.lgs. 297/94).</w:t>
      </w:r>
    </w:p>
    <w:p w14:paraId="1EE6A95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12 del DL 123/2023 prevede specifiche norme relative alla vigilanza</w:t>
      </w:r>
    </w:p>
    <w:p w14:paraId="11FB4F9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sull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adempimento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obbligo di istruzione, che impattano in modo significativo sulle</w:t>
      </w:r>
    </w:p>
    <w:p w14:paraId="712822C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procedure di cui 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oggetto.</w:t>
      </w:r>
    </w:p>
    <w:p w14:paraId="2BCBE3F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La nuova norma disciplina sia il caso di mancata iscrizione dei minori obbligati (evasione</w:t>
      </w:r>
    </w:p>
    <w:p w14:paraId="47F6791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scolastica) sia il caso della mancata o discontinua frequenza (elusione scolastica).</w:t>
      </w:r>
    </w:p>
    <w:p w14:paraId="55903DD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2</w:t>
      </w:r>
    </w:p>
    <w:p w14:paraId="19A092A9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Oltre a ciò,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introduzione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570 ter del Codice penale prevede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inasprimento</w:t>
      </w:r>
    </w:p>
    <w:p w14:paraId="40270A0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delle sanzioni a carico dei genitori dei minori responsabili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adempimento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obbligo di</w:t>
      </w:r>
    </w:p>
    <w:p w14:paraId="34B9787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istruzione che evadono o eludono tale obbligo; a tal proposito, si segnala che la fattispecie di</w:t>
      </w:r>
    </w:p>
    <w:p w14:paraId="4A4ECAE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reato viene trasformata da contravvenzione in delitto e che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ambito di applicazione viene</w:t>
      </w:r>
    </w:p>
    <w:p w14:paraId="4BCB458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esteso 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intero decennio di istruzione obbligatoria.</w:t>
      </w:r>
    </w:p>
    <w:p w14:paraId="50363F2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Per quanto concerne la mancata iscrizione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, al fine di consentire al Sindaco di provvedere</w:t>
      </w:r>
    </w:p>
    <w:p w14:paraId="4C228EF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tempestivamente 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ammonizione, il novellato articolo 114 prevede che i dirigenti scolastici</w:t>
      </w:r>
    </w:p>
    <w:p w14:paraId="64D38FF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trasmettano al Sindaco, entro il mese di ottobre, i dati relativi ai minori soggetti 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obbligo</w:t>
      </w:r>
    </w:p>
    <w:p w14:paraId="2346E8B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di istruzione regolarmente iscritti presso le proprie istituzioni scolastiche. A tal proposito, la</w:t>
      </w:r>
    </w:p>
    <w:p w14:paraId="7259D91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norma rimanda ad un apposito Decreto non regolamentare la definizione delle procedure di</w:t>
      </w:r>
    </w:p>
    <w:p w14:paraId="7BE94A4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comunicazione e di trattamento dei dati personali relativi ai minori.</w:t>
      </w:r>
    </w:p>
    <w:p w14:paraId="3FD43FD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Per quanto concerne gli adempimenti a carico dei dirigenti scolastici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per mancata o</w:t>
      </w:r>
    </w:p>
    <w:p w14:paraId="4CA118A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discontinua frequenza degli alunni iscritti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, già dal precedente anno scolastico, con nota</w:t>
      </w:r>
    </w:p>
    <w:p w14:paraId="5B3BB5C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prot. 37634 del 5 ottobre 2022, questa Direzione regionale, di concerto con le Prefetture, le</w:t>
      </w:r>
    </w:p>
    <w:p w14:paraId="1CBA725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Procure della Repubblica presso il Tribunale per i minorenni e ANCI, aveva predisposto</w:t>
      </w:r>
    </w:p>
    <w:p w14:paraId="37C1003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delle puntuali indicazioni sulla procedura da seguire.</w:t>
      </w:r>
    </w:p>
    <w:p w14:paraId="0231456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Grazie al costante impegno delle scuole e dei dirigenti scolastici in particolare, nel corso</w:t>
      </w:r>
    </w:p>
    <w:p w14:paraId="3741101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anno scolastico 22/23 è stato rilevato un importante miglioramento nei flussi</w:t>
      </w:r>
    </w:p>
    <w:p w14:paraId="5613CDC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comunicativi tra le varie istituzioni competenti in materia e una significativa diminuzione</w:t>
      </w:r>
    </w:p>
    <w:p w14:paraId="50CA205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dei tassi di evasione e di elusione dall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obbligo di istruzione.</w:t>
      </w:r>
    </w:p>
    <w:p w14:paraId="7547634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Si segnala, altresì, che il Comune di Napoli, grazie ad una piattaforma dedicata, ha dato la</w:t>
      </w:r>
    </w:p>
    <w:p w14:paraId="4EB9559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possibilità ai dirigenti scolastici delle istituzioni site in tale Comune di usufruire di uno</w:t>
      </w:r>
    </w:p>
    <w:p w14:paraId="3714785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strumento più snello ed efficace.</w:t>
      </w:r>
    </w:p>
    <w:p w14:paraId="275A55B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 seguito delle modifiche normative sopra richiamate, è necessario rivedere la nota del 5</w:t>
      </w:r>
    </w:p>
    <w:p w14:paraId="4F96FD5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ottobre 2022, rispetto alla quale si confermano il quadro di riferimento e gli obiettivi di</w:t>
      </w:r>
    </w:p>
    <w:p w14:paraId="6E828EE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sistema, ed aggiornarla per dare la possibilità alle scuole di adeguarsi a tali modifiche.</w:t>
      </w:r>
    </w:p>
    <w:p w14:paraId="21B0537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Previo confronto con tutte le Istituzioni coinvolte, si riportano, quindi, le fasi fondamentali</w:t>
      </w:r>
    </w:p>
    <w:p w14:paraId="047F9EB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della procedura, sottolineando che non si tratta di un mero adempimento amministrativo, ma</w:t>
      </w:r>
    </w:p>
    <w:p w14:paraId="2EF927E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di un fondamentale contributo al miglioramento del sistema educativo di istruzione e</w:t>
      </w:r>
    </w:p>
    <w:p w14:paraId="277BA23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formazione della Campania.</w:t>
      </w:r>
    </w:p>
    <w:p w14:paraId="4D0A78F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LA NUOVA PROCEDURA DI SEGNALAZIONE</w:t>
      </w:r>
    </w:p>
    <w:p w14:paraId="25CF479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FASE PRELIMINARE: comunicazione dell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 xml:space="preserve">’inadempienza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ai responsabili</w:t>
      </w:r>
    </w:p>
    <w:p w14:paraId="1BF9431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adempimento dell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 xml:space="preserve">’obbligo di istruzione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(art.114 c.4 D.lgs. 297/94)</w:t>
      </w:r>
    </w:p>
    <w:p w14:paraId="4490ADA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Il dirigente scolastico opera un puntuale controllo sulla frequenza degli alunni iscritti in</w:t>
      </w:r>
    </w:p>
    <w:p w14:paraId="7D623AF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obbligo di istruzione sin dall'inizio dell'anno, 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individuando tempestivamente come</w:t>
      </w:r>
    </w:p>
    <w:p w14:paraId="3C7C7C5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inadempienti gli allievi che sono assenti per più di quindici giorni, anche non</w:t>
      </w:r>
    </w:p>
    <w:p w14:paraId="0EBA8CB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consecutivi, nel corso di tre mesi, senza giustificati motivi</w:t>
      </w:r>
      <w:r>
        <w:rPr>
          <w:rFonts w:ascii="TimesNewRomanPS-ItalicMT" w:hAnsi="TimesNewRomanPS-ItalicMT" w:cs="TimesNewRomanPS-ItalicMT"/>
          <w:i/>
          <w:iCs/>
          <w:color w:val="000000"/>
          <w:kern w:val="0"/>
          <w:sz w:val="24"/>
          <w:szCs w:val="24"/>
        </w:rPr>
        <w:t>”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.</w:t>
      </w:r>
    </w:p>
    <w:p w14:paraId="25B4248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All’individuazion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 fa tempestivamente seguito apposita comunicazione del dirigente</w:t>
      </w:r>
    </w:p>
    <w:p w14:paraId="0AEA8B7E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scolastico agli esercenti la responsabilità genitoriale con modalità definite nell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ambito dei</w:t>
      </w:r>
    </w:p>
    <w:p w14:paraId="62F60D9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Regolamenti di Istituto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p w14:paraId="1473D86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3</w:t>
      </w:r>
    </w:p>
    <w:p w14:paraId="3B42E2D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PRIMA FASE: conferma dell'inadempienza e relativa segnalazione</w:t>
      </w:r>
    </w:p>
    <w:p w14:paraId="1005BEC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Nel caso in cui l'alunno non riprenda la regolare frequenza entro sette giorni dalla</w:t>
      </w:r>
    </w:p>
    <w:p w14:paraId="4775B71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comunicazione, il dirigente scolastico segnala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’alunno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/a al Sindaco del Comune di</w:t>
      </w:r>
    </w:p>
    <w:p w14:paraId="09FE719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riferimento per gli adempimenti di competenza, utilizzando la scheda allegata (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Modello</w:t>
      </w:r>
    </w:p>
    <w:p w14:paraId="015834C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n.1)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 utilizzando la piattaforma digitale ove prevista.</w:t>
      </w:r>
    </w:p>
    <w:p w14:paraId="2FEC788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Testo della novella del comma 4 articolo 114:</w:t>
      </w:r>
    </w:p>
    <w:p w14:paraId="1DD79CA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kern w:val="0"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Nel caso in cui l'alunno non riprenda la frequenza entro sette giorni dalla</w:t>
      </w:r>
    </w:p>
    <w:p w14:paraId="73A22D1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comunicazione al responsabile dell'adempimento dell'obbligo di istruzione, il dirigente</w:t>
      </w:r>
    </w:p>
    <w:p w14:paraId="2FA9A3B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scolastico avvisa entro sette giorni il sindaco affinché questi proceda all'ammonizione del</w:t>
      </w:r>
    </w:p>
    <w:p w14:paraId="19F9799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responsabile medesimo invitandolo ad ottemperare alla legge.</w:t>
      </w:r>
    </w:p>
    <w:p w14:paraId="12BB84B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In ogni caso, costituisce elusione dell'obbligo di istruzione la mancata frequenza di</w:t>
      </w:r>
    </w:p>
    <w:p w14:paraId="3EDED33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almeno un quarto del monte ore annuale personalizzato senza giustificati motivi.</w:t>
      </w:r>
      <w:r>
        <w:rPr>
          <w:rFonts w:ascii="TimesNewRomanPS-ItalicMT" w:hAnsi="TimesNewRomanPS-ItalicMT" w:cs="TimesNewRomanPS-ItalicMT"/>
          <w:i/>
          <w:iCs/>
          <w:color w:val="000000"/>
          <w:kern w:val="0"/>
          <w:sz w:val="24"/>
          <w:szCs w:val="24"/>
        </w:rPr>
        <w:t>”</w:t>
      </w:r>
    </w:p>
    <w:p w14:paraId="0559DF6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 questa fase, per le segnalazioni degli alunni inadempienti, va compilato e inviato</w:t>
      </w:r>
    </w:p>
    <w:p w14:paraId="63DCB7B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unicamente il Modello 1 allegato. Sono fatte salve ulteriori e/o alternative modalità di</w:t>
      </w:r>
    </w:p>
    <w:p w14:paraId="2580583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segnalazione previste dai singoli Comuni di riferimento (es piattaforme digitali),</w:t>
      </w:r>
    </w:p>
    <w:p w14:paraId="47C44DE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nell’ambito della propria competenza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50ED8BA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 conferma di quanto indicato nella nota AOODRCA 37634 del 5.10.2022, come da</w:t>
      </w:r>
    </w:p>
    <w:p w14:paraId="441385B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richiesta delle Procure presso il Tribunale per i minorenni, per gli aspetti civilistici</w:t>
      </w:r>
    </w:p>
    <w:p w14:paraId="3BFDCDF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connessi alla tutela dei minori, tale segnalazione andrà trasmessa anche alle predette</w:t>
      </w:r>
    </w:p>
    <w:p w14:paraId="12D2782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Procure.</w:t>
      </w:r>
    </w:p>
    <w:p w14:paraId="2F59708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La segnalazione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inadempienza riguarderà i minori in obbligo di istruzione</w:t>
      </w:r>
    </w:p>
    <w:p w14:paraId="153FA40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escludendo quindi coloro che hanno già frequentato per ameno dieci anni i percorsi di</w:t>
      </w:r>
    </w:p>
    <w:p w14:paraId="458422A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istruzione/formazione/apprendistato (di norma corrispondenti ai minori che hanno</w:t>
      </w:r>
    </w:p>
    <w:p w14:paraId="7931CAB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compiuto i sedici anni di età).</w:t>
      </w:r>
    </w:p>
    <w:p w14:paraId="063A9FD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SECONDA FASE: ammonizione del Sindaco e riscontro del dirigente scolastico</w:t>
      </w:r>
    </w:p>
    <w:p w14:paraId="1213523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in relazione all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ottemperanza all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obbligo di istruzione</w:t>
      </w:r>
    </w:p>
    <w:p w14:paraId="0A46415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Il Sindaco provvede, secondo quanto previsto dal novellato articolo 114, ad ammonire i</w:t>
      </w:r>
    </w:p>
    <w:p w14:paraId="4446021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responsabili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adempimento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’ob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bligo di istruzione, sia nel caso di mancata</w:t>
      </w:r>
    </w:p>
    <w:p w14:paraId="4CCA475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iscrizione che di mancata frequenza, assegnando un termine perentorio di una settimana</w:t>
      </w:r>
    </w:p>
    <w:p w14:paraId="0720273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per il rientro a scuola;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di tale ammonizione viene data formale comunicazione alla</w:t>
      </w:r>
    </w:p>
    <w:p w14:paraId="778DCC9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scuola.</w:t>
      </w:r>
    </w:p>
    <w:p w14:paraId="15EF762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Il dirigente scolastico verifica la ripresa della regolare frequenza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’alunno a 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cuola nei</w:t>
      </w:r>
    </w:p>
    <w:p w14:paraId="1E93BAC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tempi prescritti; in caso di ulteriore inadempimento, segnala tale circostanza al Sindaco,</w:t>
      </w:r>
    </w:p>
    <w:p w14:paraId="24709E7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 modo che lo stesso possa procedere ai sensi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331 del codice di procedura</w:t>
      </w:r>
    </w:p>
    <w:p w14:paraId="0F7BE39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penale, al fine di consentire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applicazione del novellato articolo 570 ter del codice penale</w:t>
      </w:r>
    </w:p>
    <w:p w14:paraId="1ED7FA9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Modello n.2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).</w:t>
      </w:r>
    </w:p>
    <w:p w14:paraId="5EB4622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4</w:t>
      </w:r>
    </w:p>
    <w:p w14:paraId="4926EF2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TERZA FASE: risultati degli scrutini finali al fine di verificare l</w:t>
      </w:r>
      <w:r>
        <w:rPr>
          <w:rFonts w:ascii="TimesNewRomanPS-BoldMT" w:hAnsi="TimesNewRomanPS-BoldMT" w:cs="TimesNewRomanPS-BoldMT"/>
          <w:b/>
          <w:bCs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elusione</w:t>
      </w:r>
    </w:p>
    <w:p w14:paraId="75B080D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dell'obbligo di istruzione (mancata frequenza di almeno un quarto del monte ore</w:t>
      </w:r>
    </w:p>
    <w:p w14:paraId="0F4C306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annuale)</w:t>
      </w:r>
    </w:p>
    <w:p w14:paraId="78EA513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Wingdings-Regular" w:hAnsi="Wingdings-Regular" w:cs="Wingdings-Regular"/>
          <w:color w:val="000000"/>
          <w:kern w:val="0"/>
          <w:sz w:val="24"/>
          <w:szCs w:val="24"/>
        </w:rPr>
        <w:t xml:space="preserve">➢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 fine anno scolastico, il dirigente comunica al Sindaco del Comune di riferimento i</w:t>
      </w:r>
    </w:p>
    <w:p w14:paraId="503A646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nominativi degli alunni/studenti per i quali è stata rilevata la mancata frequenza di</w:t>
      </w:r>
    </w:p>
    <w:p w14:paraId="6B29961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almeno un quarto del monte ore annuale personalizzato senza giustificato motivo,</w:t>
      </w:r>
    </w:p>
    <w:p w14:paraId="357084D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utilizzando la scheda allegata (o aggiornando la piattaforma digitale ove prevista)</w:t>
      </w:r>
    </w:p>
    <w:p w14:paraId="38A50FD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compilando e inviando unicamente il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Modello n.3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F5D558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Il rapporto e la collaborazione con la Procura presso il Tribunale per i minorenni</w:t>
      </w:r>
    </w:p>
    <w:p w14:paraId="2AA67B73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La novella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114 del Testo Unico e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570 del codice penale richiede</w:t>
      </w:r>
    </w:p>
    <w:p w14:paraId="4FDAC41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un approfondimento e una modifica dei flussi comunicativi concernenti 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evasione e</w:t>
      </w:r>
    </w:p>
    <w:p w14:paraId="16A193F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elusione dall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obbligo di istruzione.</w:t>
      </w:r>
    </w:p>
    <w:p w14:paraId="4FB6ADB1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Come è noto, la Procura ordinaria ha la competenza esclusiva sull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esercizio dell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>’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azione</w:t>
      </w:r>
    </w:p>
    <w:p w14:paraId="2E32514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penale, secondo le modalità previste dall</w:t>
      </w:r>
      <w:r>
        <w:rPr>
          <w:rFonts w:ascii="TimesNewRomanPSMT" w:hAnsi="TimesNewRomanPSMT" w:cs="TimesNewRomanPSMT"/>
          <w:color w:val="000000"/>
          <w:kern w:val="0"/>
          <w:sz w:val="24"/>
          <w:szCs w:val="24"/>
        </w:rPr>
        <w:t xml:space="preserve">’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articolo 570 ter del codice penale, mentre la</w:t>
      </w:r>
    </w:p>
    <w:p w14:paraId="5B64821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Procura presso il Tribunale per i minori svolge importanti compiti di tutela in ambito</w:t>
      </w:r>
    </w:p>
    <w:p w14:paraId="39E02EE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civilistico, con interventi mirati a prevenire che situazioni di rilevante gravità possano</w:t>
      </w:r>
    </w:p>
    <w:p w14:paraId="68755A98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mettere a rischio i diritti ineludibili dei minori stessi.</w:t>
      </w:r>
    </w:p>
    <w:p w14:paraId="792155E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Si ritiene, in ogni caso, che la sperimentata collaborazione tra le scuole, i servizi sociali e</w:t>
      </w:r>
    </w:p>
    <w:p w14:paraId="0EE97336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le Procure per i minorenni </w:t>
      </w:r>
      <w:proofErr w:type="gramStart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debba continuare</w:t>
      </w:r>
      <w:proofErr w:type="gramEnd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ad essere uno dei fondamenti nelle politiche</w:t>
      </w:r>
    </w:p>
    <w:p w14:paraId="2CF58E7F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attive di prevenzione e tutela dei minori.</w:t>
      </w:r>
    </w:p>
    <w:p w14:paraId="63687A99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In tale cornice strategica, si ritiene opportuno sottolineare la necessità di trasmettere, in</w:t>
      </w:r>
    </w:p>
    <w:p w14:paraId="3A341EF7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qualunque momento, la segnalazione alla Procura della Repubblica presso il Tribunale</w:t>
      </w:r>
    </w:p>
    <w:p w14:paraId="7C94CC5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per i minorenni competente per territorio in presenza di situazioni di pregiudizio per il</w:t>
      </w:r>
    </w:p>
    <w:p w14:paraId="736FDA9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minore o che appaiano di particolare gravità.</w:t>
      </w:r>
    </w:p>
    <w:p w14:paraId="252149CB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Contatti</w:t>
      </w:r>
    </w:p>
    <w:p w14:paraId="0918A52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Ufficio Scolastico Regionale per la Campania</w:t>
      </w:r>
    </w:p>
    <w:p w14:paraId="11836ED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kern w:val="0"/>
        </w:rPr>
      </w:pPr>
      <w:r>
        <w:rPr>
          <w:rFonts w:ascii="Times New Roman" w:hAnsi="Times New Roman" w:cs="Times New Roman"/>
          <w:color w:val="0000FF"/>
          <w:kern w:val="0"/>
        </w:rPr>
        <w:t>dispersione.campania@gmail.com</w:t>
      </w:r>
    </w:p>
    <w:p w14:paraId="7A3F8950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Comune di Napoli</w:t>
      </w:r>
    </w:p>
    <w:p w14:paraId="7283BB2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kern w:val="0"/>
        </w:rPr>
      </w:pPr>
      <w:r>
        <w:rPr>
          <w:rFonts w:ascii="Times New Roman" w:hAnsi="Times New Roman" w:cs="Times New Roman"/>
          <w:b/>
          <w:bCs/>
          <w:color w:val="0000FF"/>
          <w:kern w:val="0"/>
        </w:rPr>
        <w:t>dispersione.scolastica</w:t>
      </w:r>
      <w:r>
        <w:rPr>
          <w:rFonts w:ascii="Times New Roman" w:hAnsi="Times New Roman" w:cs="Times New Roman"/>
          <w:color w:val="0000FF"/>
          <w:kern w:val="0"/>
        </w:rPr>
        <w:t>@comune.napoli.it</w:t>
      </w:r>
    </w:p>
    <w:p w14:paraId="42AF68A9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Per le segnalazioni alla Procura della Repubblica presso il Tribunale per i minorenni di</w:t>
      </w:r>
    </w:p>
    <w:p w14:paraId="5E4EFCB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Napoli</w:t>
      </w:r>
      <w:r>
        <w:rPr>
          <w:rFonts w:ascii="Times New Roman" w:hAnsi="Times New Roman" w:cs="Times New Roman"/>
          <w:color w:val="000000"/>
          <w:kern w:val="0"/>
        </w:rPr>
        <w:t>:</w:t>
      </w:r>
    </w:p>
    <w:p w14:paraId="1742438A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- PEC: </w:t>
      </w:r>
      <w:r>
        <w:rPr>
          <w:rFonts w:ascii="Times New Roman" w:hAnsi="Times New Roman" w:cs="Times New Roman"/>
          <w:color w:val="0000FF"/>
          <w:kern w:val="0"/>
        </w:rPr>
        <w:t>cnr.procmin.napoli@giustiziacert.it</w:t>
      </w:r>
    </w:p>
    <w:p w14:paraId="6425C20C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- PEO: </w:t>
      </w:r>
      <w:r>
        <w:rPr>
          <w:rFonts w:ascii="Times New Roman" w:hAnsi="Times New Roman" w:cs="Times New Roman"/>
          <w:color w:val="0000FF"/>
          <w:kern w:val="0"/>
        </w:rPr>
        <w:t>civile.procmin.napoli@giustizia.it</w:t>
      </w:r>
    </w:p>
    <w:p w14:paraId="17923A0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Per le segnalazioni alla Procura della Repubblica presso il Tribunale per i minorenni di</w:t>
      </w:r>
    </w:p>
    <w:p w14:paraId="5FC9C995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Salerno</w:t>
      </w:r>
    </w:p>
    <w:p w14:paraId="5B473032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- Segreteria civile </w:t>
      </w:r>
      <w:r>
        <w:rPr>
          <w:rFonts w:ascii="Times New Roman" w:hAnsi="Times New Roman" w:cs="Times New Roman"/>
          <w:color w:val="0000FF"/>
          <w:kern w:val="0"/>
        </w:rPr>
        <w:t>civile.procmin.salerno@giustiziacert.it</w:t>
      </w:r>
    </w:p>
    <w:p w14:paraId="5510CA8D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Allegato</w:t>
      </w:r>
      <w:r>
        <w:rPr>
          <w:rFonts w:ascii="Times New Roman" w:hAnsi="Times New Roman" w:cs="Times New Roman"/>
          <w:i/>
          <w:iCs/>
          <w:color w:val="000000"/>
          <w:kern w:val="0"/>
        </w:rPr>
        <w:t>: Scheda di segnalazione-Modelli 1-2-3</w:t>
      </w:r>
    </w:p>
    <w:p w14:paraId="00375BA4" w14:textId="77777777" w:rsidR="00270277" w:rsidRDefault="00270277" w:rsidP="00270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IL DIRETTORE GENERALE</w:t>
      </w:r>
    </w:p>
    <w:p w14:paraId="6CA4C384" w14:textId="66C362F1" w:rsidR="00270277" w:rsidRDefault="00270277" w:rsidP="00270277">
      <w:pPr>
        <w:jc w:val="both"/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Ettore Acerra</w:t>
      </w:r>
    </w:p>
    <w:sectPr w:rsidR="00270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77"/>
    <w:rsid w:val="00270277"/>
    <w:rsid w:val="003C09FE"/>
    <w:rsid w:val="00D7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5D38"/>
  <w15:chartTrackingRefBased/>
  <w15:docId w15:val="{4D67F12C-C9D8-4AA8-A31C-FDDCCD64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0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02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0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02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0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0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0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0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02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02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027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027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02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02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02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02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0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0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0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0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0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02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02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027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02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027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02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1476</Words>
  <Characters>8414</Characters>
  <Application>Microsoft Office Word</Application>
  <DocSecurity>0</DocSecurity>
  <Lines>70</Lines>
  <Paragraphs>19</Paragraphs>
  <ScaleCrop>false</ScaleCrop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ALBANO</dc:creator>
  <cp:keywords/>
  <dc:description/>
  <cp:lastModifiedBy>CATERINA ALBANO</cp:lastModifiedBy>
  <cp:revision>1</cp:revision>
  <dcterms:created xsi:type="dcterms:W3CDTF">2026-09-29T13:06:00Z</dcterms:created>
  <dcterms:modified xsi:type="dcterms:W3CDTF">2026-09-29T13:11:00Z</dcterms:modified>
</cp:coreProperties>
</file>